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Riigilõivu tagastamise taotlus.</w:t>
      </w:r>
    </w:p>
    <w:p w:rsidR="00000000" w:rsidDel="00000000" w:rsidP="00000000" w:rsidRDefault="00000000" w:rsidRPr="00000000" w14:paraId="00000002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Designoline OÜ esitas ühispakkumise riigihankes nr 274725. Designoline OÜ omab nimetatud riigihankes ametlikku esindusvolitust kõikides hakega seotud tegevustes oma koostöö partnerilt STJ-Invetment Group OY.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 Käesolev taotlus on esitatud kehtiva esindusvolituse alusel. Esindusvolitus on esitatud riigihanke pakkumise dokumentidega ja aktsepteeritud.</w:t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STJ-Investment Group OY tasus riigilõivu otse 15.07.2024 Nordea panga Soome kontolt. </w:t>
      </w:r>
    </w:p>
    <w:p w:rsidR="00000000" w:rsidDel="00000000" w:rsidP="00000000" w:rsidRDefault="00000000" w:rsidRPr="00000000" w14:paraId="00000007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Riigihanke komisjoni poolt tehtud ja manusesse lisatud  otsuse kohaselt tekib riigilõivu tagastamise õigus hankes  nr 274725 vaidlustuse esitajal. </w:t>
      </w:r>
    </w:p>
    <w:p w:rsidR="00000000" w:rsidDel="00000000" w:rsidP="00000000" w:rsidRDefault="00000000" w:rsidRPr="00000000" w14:paraId="00000008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Esindades Eestis STJ-Investment Group OY-d taotleme riigilõivu tagastamist Designoline OÜ arvelduskontole LHV pangas </w:t>
      </w:r>
    </w:p>
    <w:p w:rsidR="00000000" w:rsidDel="00000000" w:rsidP="00000000" w:rsidRDefault="00000000" w:rsidRPr="00000000" w14:paraId="0000000A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sz w:val="24"/>
          <w:szCs w:val="24"/>
          <w:rtl w:val="0"/>
        </w:rPr>
        <w:t xml:space="preserve">EE827700771005743125</w:t>
      </w:r>
    </w:p>
    <w:p w:rsidR="00000000" w:rsidDel="00000000" w:rsidP="00000000" w:rsidRDefault="00000000" w:rsidRPr="00000000" w14:paraId="0000000B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Palume riigihanke komisjonilt riigilõiv tagastada esimesel võimalusel kuna hanke otsuse tegemine viibis hankija poolt ja Designoline OÜ koos STJ-Investment Group OY -ga on kandnud märkimisväärseid kulusid ja vaatamata riigimõivuseaduse järgsele kuni 30 päevasele  tagastus tähtajale vaadata taotlus üle ja teha tagasikanne võimalikult kiiresti.  </w:t>
      </w:r>
    </w:p>
    <w:p w:rsidR="00000000" w:rsidDel="00000000" w:rsidP="00000000" w:rsidRDefault="00000000" w:rsidRPr="00000000" w14:paraId="0000000D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Helvetica Neue" w:cs="Helvetica Neue" w:eastAsia="Helvetica Neue" w:hAnsi="Helvetica Neue"/>
          <w:color w:val="31313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Ette tänades,</w:t>
      </w:r>
    </w:p>
    <w:p w:rsidR="00000000" w:rsidDel="00000000" w:rsidP="00000000" w:rsidRDefault="00000000" w:rsidRPr="00000000" w14:paraId="00000011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Andres Kurg</w:t>
      </w:r>
    </w:p>
    <w:p w:rsidR="00000000" w:rsidDel="00000000" w:rsidP="00000000" w:rsidRDefault="00000000" w:rsidRPr="00000000" w14:paraId="00000012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Designoline OÜ</w:t>
      </w:r>
    </w:p>
    <w:p w:rsidR="00000000" w:rsidDel="00000000" w:rsidP="00000000" w:rsidRDefault="00000000" w:rsidRPr="00000000" w14:paraId="00000013">
      <w:pPr>
        <w:rPr>
          <w:rFonts w:ascii="Helvetica Neue" w:cs="Helvetica Neue" w:eastAsia="Helvetica Neue" w:hAnsi="Helvetica Neue"/>
          <w:color w:val="313131"/>
        </w:rPr>
      </w:pPr>
      <w:r w:rsidDel="00000000" w:rsidR="00000000" w:rsidRPr="00000000">
        <w:rPr>
          <w:rFonts w:ascii="Helvetica Neue" w:cs="Helvetica Neue" w:eastAsia="Helvetica Neue" w:hAnsi="Helvetica Neue"/>
          <w:color w:val="313131"/>
          <w:rtl w:val="0"/>
        </w:rPr>
        <w:t xml:space="preserve">Juhatuse liige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